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sz w:val="22"/>
          <w:szCs w:val="22"/>
        </w:rPr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-12699</wp:posOffset>
            </wp:positionH>
            <wp:positionV relativeFrom="page">
              <wp:posOffset>-2018028</wp:posOffset>
            </wp:positionV>
            <wp:extent cx="6115685" cy="1472565"/>
            <wp:effectExtent b="0" l="0" r="0" t="0"/>
            <wp:wrapTopAndBottom distB="0" distT="0"/>
            <wp:docPr descr="image1.jpg" id="1073741828" name="image1.jpg"/>
            <a:graphic>
              <a:graphicData uri="http://schemas.openxmlformats.org/drawingml/2006/picture">
                <pic:pic>
                  <pic:nvPicPr>
                    <pic:cNvPr descr="image1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14725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ACCORDO DI CONVENZIONE</w:t>
      </w:r>
    </w:p>
    <w:p w:rsidR="00000000" w:rsidDel="00000000" w:rsidP="00000000" w:rsidRDefault="00000000" w:rsidRPr="00000000" w14:paraId="00000005">
      <w:pPr>
        <w:widowControl w:val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3"/>
        </w:numPr>
        <w:ind w:left="740" w:hanging="74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Riduzione sul biglietto intero, </w:t>
      </w:r>
      <w:r w:rsidDel="00000000" w:rsidR="00000000" w:rsidRPr="00000000">
        <w:rPr>
          <w:b w:val="1"/>
          <w:sz w:val="22"/>
          <w:szCs w:val="22"/>
          <w:rtl w:val="0"/>
        </w:rPr>
        <w:t xml:space="preserve">da 23 a 12 euro</w:t>
      </w:r>
      <w:r w:rsidDel="00000000" w:rsidR="00000000" w:rsidRPr="00000000">
        <w:rPr>
          <w:sz w:val="22"/>
          <w:szCs w:val="22"/>
          <w:rtl w:val="0"/>
        </w:rPr>
        <w:t xml:space="preserve"> per gli spettacoli di prosa serale e da </w:t>
      </w:r>
      <w:r w:rsidDel="00000000" w:rsidR="00000000" w:rsidRPr="00000000">
        <w:rPr>
          <w:b w:val="1"/>
          <w:sz w:val="22"/>
          <w:szCs w:val="22"/>
          <w:rtl w:val="0"/>
        </w:rPr>
        <w:t xml:space="preserve">19 a 12 euro</w:t>
      </w:r>
      <w:r w:rsidDel="00000000" w:rsidR="00000000" w:rsidRPr="00000000">
        <w:rPr>
          <w:sz w:val="22"/>
          <w:szCs w:val="22"/>
          <w:rtl w:val="0"/>
        </w:rPr>
        <w:t xml:space="preserve"> per la rassegna di nuova drammaturgia ITACA.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3"/>
        </w:numPr>
        <w:ind w:left="740" w:hanging="74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Gli </w:t>
      </w:r>
      <w:r w:rsidDel="00000000" w:rsidR="00000000" w:rsidRPr="00000000">
        <w:rPr>
          <w:b w:val="1"/>
          <w:sz w:val="22"/>
          <w:szCs w:val="22"/>
          <w:rtl w:val="0"/>
        </w:rPr>
        <w:t xml:space="preserve">over 65</w:t>
      </w:r>
      <w:r w:rsidDel="00000000" w:rsidR="00000000" w:rsidRPr="00000000">
        <w:rPr>
          <w:sz w:val="22"/>
          <w:szCs w:val="22"/>
          <w:rtl w:val="0"/>
        </w:rPr>
        <w:t xml:space="preserve"> e gli </w:t>
      </w:r>
      <w:r w:rsidDel="00000000" w:rsidR="00000000" w:rsidRPr="00000000">
        <w:rPr>
          <w:b w:val="1"/>
          <w:sz w:val="22"/>
          <w:szCs w:val="22"/>
          <w:rtl w:val="0"/>
        </w:rPr>
        <w:t xml:space="preserve">under 14</w:t>
      </w:r>
      <w:r w:rsidDel="00000000" w:rsidR="00000000" w:rsidRPr="00000000">
        <w:rPr>
          <w:sz w:val="22"/>
          <w:szCs w:val="22"/>
          <w:rtl w:val="0"/>
        </w:rPr>
        <w:t xml:space="preserve">, presentando in cassa un documento, avranno diritto a un’ulteriore riduzione pari a </w:t>
      </w:r>
      <w:r w:rsidDel="00000000" w:rsidR="00000000" w:rsidRPr="00000000">
        <w:rPr>
          <w:b w:val="1"/>
          <w:sz w:val="22"/>
          <w:szCs w:val="22"/>
          <w:rtl w:val="0"/>
        </w:rPr>
        <w:t xml:space="preserve">11,00 euro </w:t>
      </w:r>
      <w:r w:rsidDel="00000000" w:rsidR="00000000" w:rsidRPr="00000000">
        <w:rPr>
          <w:sz w:val="22"/>
          <w:szCs w:val="22"/>
          <w:rtl w:val="0"/>
        </w:rPr>
        <w:t xml:space="preserve">per gli spettacoli in serale. 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3"/>
        </w:numPr>
        <w:ind w:left="740" w:hanging="74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Abbonamento 10 ingressi a 110 euro anziché 130.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3"/>
        </w:numPr>
        <w:ind w:left="740" w:hanging="74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Su nessuna tariffa verrà applicato il servizio di prenotazione e prevendita.</w:t>
      </w:r>
    </w:p>
    <w:p w:rsidR="00000000" w:rsidDel="00000000" w:rsidP="00000000" w:rsidRDefault="00000000" w:rsidRPr="00000000" w14:paraId="0000000A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Modalità di prenotazione e ritiro: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ind w:left="720" w:hanging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per usufruire della convenzione sarà necessario presentare in biglietteria la tessera dell’associazione o documento equivalente al momento dell’acquisto.  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ind w:left="740" w:hanging="74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È fortemente consigliata la prenotazione chiamando il numero </w:t>
      </w:r>
      <w:r w:rsidDel="00000000" w:rsidR="00000000" w:rsidRPr="00000000">
        <w:rPr>
          <w:color w:val="3366ff"/>
          <w:sz w:val="22"/>
          <w:szCs w:val="22"/>
          <w:rtl w:val="0"/>
        </w:rPr>
        <w:t xml:space="preserve">02 69015 733</w:t>
      </w:r>
      <w:r w:rsidDel="00000000" w:rsidR="00000000" w:rsidRPr="00000000">
        <w:rPr>
          <w:sz w:val="22"/>
          <w:szCs w:val="22"/>
          <w:rtl w:val="0"/>
        </w:rPr>
        <w:t xml:space="preserve"> o scrivendo una mail all’indirizzo </w:t>
      </w:r>
      <w:r w:rsidDel="00000000" w:rsidR="00000000" w:rsidRPr="00000000">
        <w:rPr>
          <w:color w:val="3366ff"/>
          <w:sz w:val="22"/>
          <w:szCs w:val="22"/>
          <w:rtl w:val="0"/>
        </w:rPr>
        <w:t xml:space="preserve">biglietteria@teatrofontana.it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 prega gentilmente di segnalare la presenza della riduzione al momento della prenotazione . </w:t>
      </w:r>
    </w:p>
    <w:p w:rsidR="00000000" w:rsidDel="00000000" w:rsidP="00000000" w:rsidRDefault="00000000" w:rsidRPr="00000000" w14:paraId="0000000F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 presente convenzione ha validità per tutta la stagione teatrale 2023/2024 (settembre/giugno) fatta esclusione per la sera di Capodanno.</w:t>
      </w:r>
    </w:p>
    <w:p w:rsidR="00000000" w:rsidDel="00000000" w:rsidP="00000000" w:rsidRDefault="00000000" w:rsidRPr="00000000" w14:paraId="00000011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 presente convenzione è estendibile ad un massimo di 3 accompagnatori.</w:t>
      </w:r>
    </w:p>
    <w:p w:rsidR="00000000" w:rsidDel="00000000" w:rsidP="00000000" w:rsidRDefault="00000000" w:rsidRPr="00000000" w14:paraId="00000013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TEATRO FONTANA</w:t>
      </w:r>
    </w:p>
    <w:p w:rsidR="00000000" w:rsidDel="00000000" w:rsidP="00000000" w:rsidRDefault="00000000" w:rsidRPr="00000000" w14:paraId="00000016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Via Gian Antonio Boltraffio 21, 20159 Milano</w:t>
      </w:r>
    </w:p>
    <w:p w:rsidR="00000000" w:rsidDel="00000000" w:rsidP="00000000" w:rsidRDefault="00000000" w:rsidRPr="00000000" w14:paraId="00000017">
      <w:pPr>
        <w:widowControl w:val="0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Info e prenotazioni </w:t>
      </w:r>
    </w:p>
    <w:p w:rsidR="00000000" w:rsidDel="00000000" w:rsidP="00000000" w:rsidRDefault="00000000" w:rsidRPr="00000000" w14:paraId="00000018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lunedì / venerdì dalle ore 9.30 alle ore 18.00</w:t>
      </w:r>
    </w:p>
    <w:p w:rsidR="00000000" w:rsidDel="00000000" w:rsidP="00000000" w:rsidRDefault="00000000" w:rsidRPr="00000000" w14:paraId="00000019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tel_________________+39 02 69 01 57 33</w:t>
      </w:r>
    </w:p>
    <w:p w:rsidR="00000000" w:rsidDel="00000000" w:rsidP="00000000" w:rsidRDefault="00000000" w:rsidRPr="00000000" w14:paraId="0000001A">
      <w:pPr>
        <w:widowControl w:val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e-mail______________ </w:t>
      </w:r>
      <w:hyperlink r:id="rId8">
        <w:r w:rsidDel="00000000" w:rsidR="00000000" w:rsidRPr="00000000">
          <w:rPr>
            <w:sz w:val="20"/>
            <w:szCs w:val="20"/>
            <w:rtl w:val="0"/>
          </w:rPr>
          <w:t xml:space="preserve">fontana.teatro@elsinor.net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Ritiro biglietti </w:t>
      </w:r>
    </w:p>
    <w:p w:rsidR="00000000" w:rsidDel="00000000" w:rsidP="00000000" w:rsidRDefault="00000000" w:rsidRPr="00000000" w14:paraId="0000001C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lunedì / venerdì dalle ore 15.00 alle ore 18.00</w:t>
      </w:r>
    </w:p>
    <w:p w:rsidR="00000000" w:rsidDel="00000000" w:rsidP="00000000" w:rsidRDefault="00000000" w:rsidRPr="00000000" w14:paraId="0000001D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biglietteria apre due ore prima dell’inizio dello spettacolo.</w:t>
      </w:r>
    </w:p>
    <w:p w:rsidR="00000000" w:rsidDel="00000000" w:rsidP="00000000" w:rsidRDefault="00000000" w:rsidRPr="00000000" w14:paraId="0000001E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Ritiro entro 45 minuti prima dell’inizio dello spettacolo.</w:t>
      </w:r>
    </w:p>
    <w:p w:rsidR="00000000" w:rsidDel="00000000" w:rsidP="00000000" w:rsidRDefault="00000000" w:rsidRPr="00000000" w14:paraId="0000001F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La referente dei biglietti in convenzione è Martina Parenti</w:t>
      </w:r>
    </w:p>
    <w:p w:rsidR="00000000" w:rsidDel="00000000" w:rsidP="00000000" w:rsidRDefault="00000000" w:rsidRPr="00000000" w14:paraId="00000021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martina.parenti@elsinor.net</w:t>
      </w:r>
    </w:p>
    <w:p w:rsidR="00000000" w:rsidDel="00000000" w:rsidP="00000000" w:rsidRDefault="00000000" w:rsidRPr="00000000" w14:paraId="00000022">
      <w:pPr>
        <w:widowControl w:val="0"/>
        <w:rPr/>
      </w:pPr>
      <w:r w:rsidDel="00000000" w:rsidR="00000000" w:rsidRPr="00000000">
        <w:rPr>
          <w:rFonts w:ascii="Times" w:cs="Times" w:eastAsia="Times" w:hAnsi="Times"/>
          <w:color w:val="0000ff"/>
          <w:rtl w:val="0"/>
        </w:rPr>
        <w:t xml:space="preserve">02.69015733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tabs>
        <w:tab w:val="center" w:leader="none" w:pos="4819"/>
        <w:tab w:val="right" w:leader="none" w:pos="8620"/>
      </w:tabs>
      <w:ind w:firstLine="141"/>
      <w:jc w:val="center"/>
      <w:rPr/>
    </w:pPr>
    <w:r w:rsidDel="00000000" w:rsidR="00000000" w:rsidRPr="00000000">
      <w:rPr/>
      <w:drawing>
        <wp:inline distB="114300" distT="114300" distL="114300" distR="114300">
          <wp:extent cx="5486400" cy="1320800"/>
          <wp:effectExtent b="0" l="0" r="0" t="0"/>
          <wp:docPr id="107374182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6400" cy="132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⁃"/>
      <w:lvlJc w:val="left"/>
      <w:pPr>
        <w:ind w:left="720" w:hanging="72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⁃"/>
      <w:lvlJc w:val="left"/>
      <w:pPr>
        <w:ind w:left="1440" w:hanging="72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⁃"/>
      <w:lvlJc w:val="left"/>
      <w:pPr>
        <w:ind w:left="2160" w:hanging="72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⁃"/>
      <w:lvlJc w:val="left"/>
      <w:pPr>
        <w:ind w:left="2880" w:hanging="72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⁃"/>
      <w:lvlJc w:val="left"/>
      <w:pPr>
        <w:ind w:left="3600" w:hanging="72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⁃"/>
      <w:lvlJc w:val="left"/>
      <w:pPr>
        <w:ind w:left="4320" w:hanging="72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⁃"/>
      <w:lvlJc w:val="left"/>
      <w:pPr>
        <w:ind w:left="5040" w:hanging="72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⁃"/>
      <w:lvlJc w:val="left"/>
      <w:pPr>
        <w:ind w:left="5760" w:hanging="72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⁃"/>
      <w:lvlJc w:val="left"/>
      <w:pPr>
        <w:ind w:left="6480" w:hanging="72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⁃"/>
      <w:lvlJc w:val="left"/>
      <w:pPr>
        <w:ind w:left="740" w:hanging="740"/>
      </w:pPr>
      <w:rPr>
        <w:rFonts w:ascii="Arimo" w:cs="Arimo" w:eastAsia="Arimo" w:hAnsi="Arimo"/>
        <w:b w:val="0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bullet"/>
      <w:lvlText w:val="⁃"/>
      <w:lvlJc w:val="left"/>
      <w:pPr>
        <w:ind w:left="1460" w:hanging="740"/>
      </w:pPr>
      <w:rPr>
        <w:rFonts w:ascii="Arimo" w:cs="Arimo" w:eastAsia="Arimo" w:hAnsi="Arimo"/>
        <w:b w:val="0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bullet"/>
      <w:lvlText w:val="⁃"/>
      <w:lvlJc w:val="left"/>
      <w:pPr>
        <w:ind w:left="2180" w:hanging="740"/>
      </w:pPr>
      <w:rPr>
        <w:rFonts w:ascii="Arimo" w:cs="Arimo" w:eastAsia="Arimo" w:hAnsi="Arimo"/>
        <w:b w:val="0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bullet"/>
      <w:lvlText w:val="⁃"/>
      <w:lvlJc w:val="left"/>
      <w:pPr>
        <w:ind w:left="2900" w:hanging="740"/>
      </w:pPr>
      <w:rPr>
        <w:rFonts w:ascii="Arimo" w:cs="Arimo" w:eastAsia="Arimo" w:hAnsi="Arimo"/>
        <w:b w:val="0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bullet"/>
      <w:lvlText w:val="⁃"/>
      <w:lvlJc w:val="left"/>
      <w:pPr>
        <w:ind w:left="3620" w:hanging="740"/>
      </w:pPr>
      <w:rPr>
        <w:rFonts w:ascii="Arimo" w:cs="Arimo" w:eastAsia="Arimo" w:hAnsi="Arimo"/>
        <w:b w:val="0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bullet"/>
      <w:lvlText w:val="⁃"/>
      <w:lvlJc w:val="left"/>
      <w:pPr>
        <w:ind w:left="4340" w:hanging="740"/>
      </w:pPr>
      <w:rPr>
        <w:rFonts w:ascii="Arimo" w:cs="Arimo" w:eastAsia="Arimo" w:hAnsi="Arimo"/>
        <w:b w:val="0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bullet"/>
      <w:lvlText w:val="⁃"/>
      <w:lvlJc w:val="left"/>
      <w:pPr>
        <w:ind w:left="5060" w:hanging="740"/>
      </w:pPr>
      <w:rPr>
        <w:rFonts w:ascii="Arimo" w:cs="Arimo" w:eastAsia="Arimo" w:hAnsi="Arimo"/>
        <w:b w:val="0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bullet"/>
      <w:lvlText w:val="⁃"/>
      <w:lvlJc w:val="left"/>
      <w:pPr>
        <w:ind w:left="5780" w:hanging="740"/>
      </w:pPr>
      <w:rPr>
        <w:rFonts w:ascii="Arimo" w:cs="Arimo" w:eastAsia="Arimo" w:hAnsi="Arimo"/>
        <w:b w:val="0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bullet"/>
      <w:lvlText w:val="⁃"/>
      <w:lvlJc w:val="left"/>
      <w:pPr>
        <w:ind w:left="6500" w:hanging="740"/>
      </w:pPr>
      <w:rPr>
        <w:rFonts w:ascii="Arimo" w:cs="Arimo" w:eastAsia="Arimo" w:hAnsi="Arimo"/>
        <w:b w:val="0"/>
        <w:i w:val="0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⁃"/>
      <w:lvlJc w:val="left"/>
      <w:pPr>
        <w:ind w:left="740" w:hanging="740"/>
      </w:pPr>
      <w:rPr>
        <w:rFonts w:ascii="Arimo" w:cs="Arimo" w:eastAsia="Arimo" w:hAnsi="Arimo"/>
        <w:b w:val="0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bullet"/>
      <w:lvlText w:val="⁃"/>
      <w:lvlJc w:val="left"/>
      <w:pPr>
        <w:ind w:left="1460" w:hanging="740"/>
      </w:pPr>
      <w:rPr>
        <w:rFonts w:ascii="Arimo" w:cs="Arimo" w:eastAsia="Arimo" w:hAnsi="Arimo"/>
        <w:b w:val="0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bullet"/>
      <w:lvlText w:val="⁃"/>
      <w:lvlJc w:val="left"/>
      <w:pPr>
        <w:ind w:left="2180" w:hanging="740"/>
      </w:pPr>
      <w:rPr>
        <w:rFonts w:ascii="Arimo" w:cs="Arimo" w:eastAsia="Arimo" w:hAnsi="Arimo"/>
        <w:b w:val="0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bullet"/>
      <w:lvlText w:val="⁃"/>
      <w:lvlJc w:val="left"/>
      <w:pPr>
        <w:ind w:left="2900" w:hanging="740"/>
      </w:pPr>
      <w:rPr>
        <w:rFonts w:ascii="Arimo" w:cs="Arimo" w:eastAsia="Arimo" w:hAnsi="Arimo"/>
        <w:b w:val="0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bullet"/>
      <w:lvlText w:val="⁃"/>
      <w:lvlJc w:val="left"/>
      <w:pPr>
        <w:ind w:left="3620" w:hanging="740"/>
      </w:pPr>
      <w:rPr>
        <w:rFonts w:ascii="Arimo" w:cs="Arimo" w:eastAsia="Arimo" w:hAnsi="Arimo"/>
        <w:b w:val="0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bullet"/>
      <w:lvlText w:val="⁃"/>
      <w:lvlJc w:val="left"/>
      <w:pPr>
        <w:ind w:left="4340" w:hanging="740"/>
      </w:pPr>
      <w:rPr>
        <w:rFonts w:ascii="Arimo" w:cs="Arimo" w:eastAsia="Arimo" w:hAnsi="Arimo"/>
        <w:b w:val="0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bullet"/>
      <w:lvlText w:val="⁃"/>
      <w:lvlJc w:val="left"/>
      <w:pPr>
        <w:ind w:left="5060" w:hanging="740"/>
      </w:pPr>
      <w:rPr>
        <w:rFonts w:ascii="Arimo" w:cs="Arimo" w:eastAsia="Arimo" w:hAnsi="Arimo"/>
        <w:b w:val="0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bullet"/>
      <w:lvlText w:val="⁃"/>
      <w:lvlJc w:val="left"/>
      <w:pPr>
        <w:ind w:left="5780" w:hanging="740"/>
      </w:pPr>
      <w:rPr>
        <w:rFonts w:ascii="Arimo" w:cs="Arimo" w:eastAsia="Arimo" w:hAnsi="Arimo"/>
        <w:b w:val="0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bullet"/>
      <w:lvlText w:val="⁃"/>
      <w:lvlJc w:val="left"/>
      <w:pPr>
        <w:ind w:left="6500" w:hanging="740"/>
      </w:pPr>
      <w:rPr>
        <w:rFonts w:ascii="Arimo" w:cs="Arimo" w:eastAsia="Arimo" w:hAnsi="Arimo"/>
        <w:b w:val="0"/>
        <w:i w:val="0"/>
        <w:smallCaps w:val="0"/>
        <w:strike w:val="0"/>
        <w:sz w:val="24"/>
        <w:szCs w:val="24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cs="Arial Unicode MS"/>
      <w:color w:val="000000"/>
      <w:u w:color="000000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Collegamentoipertestuale">
    <w:name w:val="Hyperlink"/>
    <w:rPr>
      <w:u w:val="single"/>
    </w:rPr>
  </w:style>
  <w:style w:type="table" w:styleId="TableNormal0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epidipagina" w:customStyle="1">
    <w:name w:val="Intestazione e piè di pagina"/>
    <w:pPr>
      <w:tabs>
        <w:tab w:val="right" w:pos="9020"/>
      </w:tabs>
    </w:pPr>
    <w:rPr>
      <w:rFonts w:ascii="Helvetica Neue" w:cs="Arial Unicode MS" w:hAnsi="Helvetica Neue"/>
      <w:color w:val="000000"/>
      <w14:textOutline w14:cap="flat" w14:cmpd="sng" w14:algn="ctr">
        <w14:noFill/>
        <w14:prstDash w14:val="solid"/>
        <w14:bevel/>
      </w14:textOutline>
    </w:rPr>
  </w:style>
  <w:style w:type="numbering" w:styleId="Stileimportato1" w:customStyle="1">
    <w:name w:val="Stile importato 1"/>
  </w:style>
  <w:style w:type="numbering" w:styleId="Stileimportato2" w:customStyle="1">
    <w:name w:val="Stile importato 2"/>
  </w:style>
  <w:style w:type="character" w:styleId="Nessuno" w:customStyle="1">
    <w:name w:val="Nessuno"/>
  </w:style>
  <w:style w:type="character" w:styleId="Hyperlink0" w:customStyle="1">
    <w:name w:val="Hyperlink.0"/>
    <w:basedOn w:val="Nessuno"/>
    <w:rPr>
      <w:rFonts w:ascii="Cambria" w:cs="Cambria" w:eastAsia="Cambria" w:hAnsi="Cambria"/>
      <w:sz w:val="20"/>
      <w:szCs w:val="20"/>
      <w14:textOutline w14:cap="flat" w14:cmpd="sng" w14:w="12700" w14:algn="ctr">
        <w14:noFill/>
        <w14:prstDash w14:val="solid"/>
        <w14:miter w14:lim="400000"/>
      </w14:textOutline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fontana.teatro@elsinor.ne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WXTCgxKlOenAF6w/FhxtrHTv0g==">CgMxLjA4AHIhMXVtZGJkNFpFNjAwVmFuelNBVUVFaFZLbXJkOVFOZnFZ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2022-09-21T09:50:00Z</dcterms:created>
</cp:coreProperties>
</file>