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801C" w14:textId="401C6B1D" w:rsidR="00144FAD" w:rsidRDefault="00144FAD" w:rsidP="00222EDD">
      <w:pPr>
        <w:jc w:val="center"/>
        <w:rPr>
          <w:rFonts w:asciiTheme="majorHAnsi" w:hAnsiTheme="majorHAnsi" w:cstheme="majorHAnsi"/>
          <w:b/>
        </w:rPr>
      </w:pPr>
      <w:r w:rsidRPr="00B01FC1">
        <w:rPr>
          <w:rFonts w:asciiTheme="majorHAnsi" w:hAnsiTheme="majorHAnsi" w:cstheme="majorHAnsi"/>
          <w:b/>
        </w:rPr>
        <w:t xml:space="preserve">Esame di Stato per la sezione </w:t>
      </w:r>
      <w:r w:rsidR="0057389A">
        <w:rPr>
          <w:rFonts w:asciiTheme="majorHAnsi" w:hAnsiTheme="majorHAnsi" w:cstheme="majorHAnsi"/>
          <w:b/>
        </w:rPr>
        <w:t>A</w:t>
      </w:r>
      <w:r w:rsidRPr="00B01FC1">
        <w:rPr>
          <w:rFonts w:asciiTheme="majorHAnsi" w:hAnsiTheme="majorHAnsi" w:cstheme="majorHAnsi"/>
          <w:b/>
        </w:rPr>
        <w:t xml:space="preserve"> dell’Albo</w:t>
      </w:r>
      <w:r>
        <w:rPr>
          <w:rFonts w:asciiTheme="majorHAnsi" w:hAnsiTheme="majorHAnsi" w:cstheme="majorHAnsi"/>
          <w:b/>
        </w:rPr>
        <w:t xml:space="preserve"> – </w:t>
      </w:r>
      <w:r w:rsidR="001161D9">
        <w:rPr>
          <w:rFonts w:asciiTheme="majorHAnsi" w:hAnsiTheme="majorHAnsi" w:cstheme="majorHAnsi"/>
          <w:b/>
        </w:rPr>
        <w:t>prima</w:t>
      </w:r>
      <w:r>
        <w:rPr>
          <w:rFonts w:asciiTheme="majorHAnsi" w:hAnsiTheme="majorHAnsi" w:cstheme="majorHAnsi"/>
          <w:b/>
        </w:rPr>
        <w:t xml:space="preserve"> sessione 202</w:t>
      </w:r>
      <w:r w:rsidR="00A13220">
        <w:rPr>
          <w:rFonts w:asciiTheme="majorHAnsi" w:hAnsiTheme="majorHAnsi" w:cstheme="majorHAnsi"/>
          <w:b/>
        </w:rPr>
        <w:t>6</w:t>
      </w:r>
    </w:p>
    <w:p w14:paraId="53B88DA9" w14:textId="77777777" w:rsidR="00144FAD" w:rsidRPr="00B01FC1" w:rsidRDefault="00144FAD" w:rsidP="00222EDD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</w:t>
      </w:r>
      <w:r w:rsidRPr="00B01FC1">
        <w:rPr>
          <w:rFonts w:asciiTheme="majorHAnsi" w:hAnsiTheme="majorHAnsi" w:cstheme="majorHAnsi"/>
          <w:b/>
        </w:rPr>
        <w:t>ndicazioni organizzative</w:t>
      </w:r>
    </w:p>
    <w:p w14:paraId="6A1F5DEA" w14:textId="77777777" w:rsidR="00144FAD" w:rsidRPr="00B01FC1" w:rsidRDefault="00144FAD" w:rsidP="007925B2">
      <w:pPr>
        <w:jc w:val="both"/>
        <w:rPr>
          <w:rFonts w:asciiTheme="majorHAnsi" w:hAnsiTheme="majorHAnsi" w:cstheme="majorHAnsi"/>
        </w:rPr>
      </w:pPr>
    </w:p>
    <w:p w14:paraId="1BDF690B" w14:textId="0EB25852" w:rsidR="00A13220" w:rsidRDefault="00855FDF" w:rsidP="00855FDF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 riunione preliminare della </w:t>
      </w:r>
      <w:r w:rsidR="00A13220">
        <w:rPr>
          <w:rFonts w:asciiTheme="majorHAnsi" w:hAnsiTheme="majorHAnsi" w:cstheme="majorHAnsi"/>
          <w:color w:val="000000" w:themeColor="text1"/>
        </w:rPr>
        <w:t>C</w:t>
      </w:r>
      <w:r>
        <w:rPr>
          <w:rFonts w:asciiTheme="majorHAnsi" w:hAnsiTheme="majorHAnsi" w:cstheme="majorHAnsi"/>
          <w:color w:val="000000" w:themeColor="text1"/>
        </w:rPr>
        <w:t xml:space="preserve">ommissione avrà luogo, come da indicazioni ministeriali il </w:t>
      </w:r>
      <w:r w:rsidR="00A13220">
        <w:rPr>
          <w:rFonts w:asciiTheme="majorHAnsi" w:hAnsiTheme="majorHAnsi" w:cstheme="majorHAnsi"/>
          <w:color w:val="000000" w:themeColor="text1"/>
        </w:rPr>
        <w:t xml:space="preserve">27 luglio 2026, </w:t>
      </w:r>
      <w:r>
        <w:rPr>
          <w:rFonts w:asciiTheme="majorHAnsi" w:hAnsiTheme="majorHAnsi" w:cstheme="majorHAnsi"/>
          <w:color w:val="000000" w:themeColor="text1"/>
        </w:rPr>
        <w:t>senza la presenza dei/</w:t>
      </w:r>
      <w:proofErr w:type="spellStart"/>
      <w:r>
        <w:rPr>
          <w:rFonts w:asciiTheme="majorHAnsi" w:hAnsiTheme="majorHAnsi" w:cstheme="majorHAnsi"/>
          <w:color w:val="000000" w:themeColor="text1"/>
        </w:rPr>
        <w:t>lle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candidati/e.</w:t>
      </w:r>
      <w:r w:rsidR="00A13220">
        <w:rPr>
          <w:rFonts w:asciiTheme="majorHAnsi" w:hAnsiTheme="majorHAnsi" w:cstheme="majorHAnsi"/>
          <w:color w:val="000000" w:themeColor="text1"/>
        </w:rPr>
        <w:t xml:space="preserve"> </w:t>
      </w:r>
      <w:r>
        <w:rPr>
          <w:rFonts w:asciiTheme="majorHAnsi" w:hAnsiTheme="majorHAnsi" w:cstheme="majorHAnsi"/>
          <w:color w:val="000000" w:themeColor="text1"/>
        </w:rPr>
        <w:t>In tale riunione verr</w:t>
      </w:r>
      <w:r w:rsidR="00A13220">
        <w:rPr>
          <w:rFonts w:asciiTheme="majorHAnsi" w:hAnsiTheme="majorHAnsi" w:cstheme="majorHAnsi"/>
          <w:color w:val="000000" w:themeColor="text1"/>
        </w:rPr>
        <w:t>anno</w:t>
      </w:r>
      <w:r>
        <w:rPr>
          <w:rFonts w:asciiTheme="majorHAnsi" w:hAnsiTheme="majorHAnsi" w:cstheme="majorHAnsi"/>
          <w:color w:val="000000" w:themeColor="text1"/>
        </w:rPr>
        <w:t xml:space="preserve"> definit</w:t>
      </w:r>
      <w:r w:rsidR="00A13220">
        <w:rPr>
          <w:rFonts w:asciiTheme="majorHAnsi" w:hAnsiTheme="majorHAnsi" w:cstheme="majorHAnsi"/>
          <w:color w:val="000000" w:themeColor="text1"/>
        </w:rPr>
        <w:t>e</w:t>
      </w:r>
      <w:r>
        <w:rPr>
          <w:rFonts w:asciiTheme="majorHAnsi" w:hAnsiTheme="majorHAnsi" w:cstheme="majorHAnsi"/>
          <w:color w:val="000000" w:themeColor="text1"/>
        </w:rPr>
        <w:t xml:space="preserve"> nel dettaglio </w:t>
      </w:r>
      <w:r w:rsidR="00A13220">
        <w:rPr>
          <w:rFonts w:asciiTheme="majorHAnsi" w:hAnsiTheme="majorHAnsi" w:cstheme="majorHAnsi"/>
          <w:color w:val="000000" w:themeColor="text1"/>
        </w:rPr>
        <w:t>i testi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="00A13220">
        <w:rPr>
          <w:rFonts w:asciiTheme="majorHAnsi" w:hAnsiTheme="majorHAnsi" w:cstheme="majorHAnsi"/>
          <w:color w:val="000000" w:themeColor="text1"/>
        </w:rPr>
        <w:t>delle prove, il tempo a disposizione per la stesura degli elaborati scritti e i criteri di valutazione.</w:t>
      </w:r>
    </w:p>
    <w:p w14:paraId="3A209DA3" w14:textId="77777777" w:rsidR="00A13220" w:rsidRDefault="00A13220" w:rsidP="00855FDF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69B58782" w14:textId="104C5C45" w:rsidR="00855FDF" w:rsidRPr="00A13220" w:rsidRDefault="00A13220" w:rsidP="00855FDF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Le prove</w:t>
      </w:r>
      <w:r w:rsidR="00855FDF">
        <w:rPr>
          <w:rFonts w:asciiTheme="majorHAnsi" w:hAnsiTheme="majorHAnsi" w:cstheme="majorHAnsi"/>
          <w:color w:val="000000" w:themeColor="text1"/>
        </w:rPr>
        <w:t xml:space="preserve"> si terranno </w:t>
      </w:r>
      <w:r>
        <w:rPr>
          <w:rFonts w:asciiTheme="majorHAnsi" w:hAnsiTheme="majorHAnsi" w:cstheme="majorHAnsi"/>
          <w:color w:val="000000" w:themeColor="text1"/>
        </w:rPr>
        <w:t xml:space="preserve">il </w:t>
      </w:r>
      <w:r>
        <w:rPr>
          <w:rFonts w:asciiTheme="majorHAnsi" w:hAnsiTheme="majorHAnsi" w:cstheme="majorHAnsi"/>
          <w:b/>
          <w:bCs/>
          <w:color w:val="000000" w:themeColor="text1"/>
        </w:rPr>
        <w:t>30 luglio 2026</w:t>
      </w:r>
      <w:r>
        <w:rPr>
          <w:rFonts w:asciiTheme="majorHAnsi" w:hAnsiTheme="majorHAnsi" w:cstheme="majorHAnsi"/>
          <w:color w:val="000000" w:themeColor="text1"/>
        </w:rPr>
        <w:t>, a partire dalle ore 10:30.</w:t>
      </w:r>
    </w:p>
    <w:p w14:paraId="7E071FB7" w14:textId="77777777" w:rsidR="00453241" w:rsidRDefault="00453241" w:rsidP="007925B2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58441A40" w14:textId="1BEF5107" w:rsidR="004E2179" w:rsidRDefault="002D7C45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 </w:t>
      </w:r>
      <w:r w:rsidR="004E2179" w:rsidRPr="00A13220">
        <w:rPr>
          <w:rFonts w:asciiTheme="majorHAnsi" w:hAnsiTheme="majorHAnsi" w:cstheme="majorHAnsi"/>
          <w:b/>
          <w:bCs/>
          <w:color w:val="000000" w:themeColor="text1"/>
        </w:rPr>
        <w:t>prima</w:t>
      </w:r>
      <w:r w:rsidR="004E2179">
        <w:rPr>
          <w:rFonts w:asciiTheme="majorHAnsi" w:hAnsiTheme="majorHAnsi" w:cstheme="majorHAnsi"/>
          <w:color w:val="000000" w:themeColor="text1"/>
        </w:rPr>
        <w:t xml:space="preserve"> </w:t>
      </w:r>
      <w:r w:rsidRPr="001F0998">
        <w:rPr>
          <w:rFonts w:asciiTheme="majorHAnsi" w:hAnsiTheme="majorHAnsi" w:cstheme="majorHAnsi"/>
          <w:b/>
          <w:bCs/>
          <w:color w:val="000000" w:themeColor="text1"/>
        </w:rPr>
        <w:t>prova scritta</w:t>
      </w:r>
      <w:r>
        <w:rPr>
          <w:rFonts w:asciiTheme="majorHAnsi" w:hAnsiTheme="majorHAnsi" w:cstheme="majorHAnsi"/>
          <w:color w:val="000000" w:themeColor="text1"/>
        </w:rPr>
        <w:t xml:space="preserve"> consisterà </w:t>
      </w:r>
      <w:r w:rsidR="004E2179">
        <w:rPr>
          <w:rFonts w:asciiTheme="majorHAnsi" w:hAnsiTheme="majorHAnsi" w:cstheme="majorHAnsi"/>
          <w:color w:val="000000" w:themeColor="text1"/>
        </w:rPr>
        <w:t xml:space="preserve">nella produzione di un </w:t>
      </w:r>
      <w:r w:rsidR="004E2179" w:rsidRPr="00567574">
        <w:rPr>
          <w:rFonts w:asciiTheme="majorHAnsi" w:hAnsiTheme="majorHAnsi" w:cstheme="majorHAnsi"/>
          <w:b/>
          <w:bCs/>
          <w:color w:val="000000" w:themeColor="text1"/>
        </w:rPr>
        <w:t>tema</w:t>
      </w:r>
      <w:r w:rsidR="00EC4F23" w:rsidRPr="00567574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EC4F23">
        <w:rPr>
          <w:rFonts w:asciiTheme="majorHAnsi" w:hAnsiTheme="majorHAnsi" w:cstheme="majorHAnsi"/>
          <w:color w:val="000000" w:themeColor="text1"/>
        </w:rPr>
        <w:t xml:space="preserve">relativo ai seguenti argomenti: </w:t>
      </w:r>
    </w:p>
    <w:p w14:paraId="400B0C4D" w14:textId="22E1A4A0" w:rsidR="0057389A" w:rsidRPr="0057389A" w:rsidRDefault="0057389A" w:rsidP="0057389A">
      <w:pPr>
        <w:jc w:val="both"/>
        <w:rPr>
          <w:rFonts w:asciiTheme="majorHAnsi" w:hAnsiTheme="majorHAnsi" w:cstheme="majorHAnsi"/>
          <w:color w:val="000000" w:themeColor="text1"/>
        </w:rPr>
      </w:pPr>
      <w:r w:rsidRPr="0057389A">
        <w:rPr>
          <w:rFonts w:asciiTheme="majorHAnsi" w:hAnsiTheme="majorHAnsi" w:cstheme="majorHAnsi"/>
          <w:color w:val="000000" w:themeColor="text1"/>
        </w:rPr>
        <w:t>teoria e metodi di pianificazione,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57389A">
        <w:rPr>
          <w:rFonts w:asciiTheme="majorHAnsi" w:hAnsiTheme="majorHAnsi" w:cstheme="majorHAnsi"/>
          <w:color w:val="000000" w:themeColor="text1"/>
        </w:rPr>
        <w:t>organizzazione e gestione dei servizi sociali; metodologie di ricerca nei servizi e nelle politiche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57389A">
        <w:rPr>
          <w:rFonts w:asciiTheme="majorHAnsi" w:hAnsiTheme="majorHAnsi" w:cstheme="majorHAnsi"/>
          <w:color w:val="000000" w:themeColor="text1"/>
        </w:rPr>
        <w:t>sociali; metodologie di analisi valutativa e di supervisione di servizi e di politiche dell'assistenz</w:t>
      </w:r>
      <w:r>
        <w:rPr>
          <w:rFonts w:asciiTheme="majorHAnsi" w:hAnsiTheme="majorHAnsi" w:cstheme="majorHAnsi"/>
          <w:color w:val="000000" w:themeColor="text1"/>
        </w:rPr>
        <w:t xml:space="preserve">a </w:t>
      </w:r>
      <w:r w:rsidRPr="0057389A">
        <w:rPr>
          <w:rFonts w:asciiTheme="majorHAnsi" w:hAnsiTheme="majorHAnsi" w:cstheme="majorHAnsi"/>
          <w:color w:val="000000" w:themeColor="text1"/>
        </w:rPr>
        <w:t>sociale</w:t>
      </w:r>
      <w:r>
        <w:rPr>
          <w:rFonts w:asciiTheme="majorHAnsi" w:hAnsiTheme="majorHAnsi" w:cstheme="majorHAnsi"/>
          <w:color w:val="000000" w:themeColor="text1"/>
        </w:rPr>
        <w:t>.</w:t>
      </w:r>
    </w:p>
    <w:p w14:paraId="420F365F" w14:textId="77777777" w:rsidR="004E2179" w:rsidRDefault="004E2179" w:rsidP="007925B2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55909FB3" w14:textId="4FC11A05" w:rsidR="0065646B" w:rsidRPr="0057389A" w:rsidRDefault="004E2179" w:rsidP="0065646B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 </w:t>
      </w:r>
      <w:r w:rsidRPr="00A13220">
        <w:rPr>
          <w:rFonts w:asciiTheme="majorHAnsi" w:hAnsiTheme="majorHAnsi" w:cstheme="majorHAnsi"/>
          <w:b/>
          <w:bCs/>
          <w:color w:val="000000" w:themeColor="text1"/>
        </w:rPr>
        <w:t>seconda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567574">
        <w:rPr>
          <w:rFonts w:asciiTheme="majorHAnsi" w:hAnsiTheme="majorHAnsi" w:cstheme="majorHAnsi"/>
          <w:b/>
          <w:bCs/>
          <w:color w:val="000000" w:themeColor="text1"/>
        </w:rPr>
        <w:t>prova scritta</w:t>
      </w:r>
      <w:r w:rsidR="00EC4F23">
        <w:rPr>
          <w:rFonts w:asciiTheme="majorHAnsi" w:hAnsiTheme="majorHAnsi" w:cstheme="majorHAnsi"/>
          <w:color w:val="000000" w:themeColor="text1"/>
        </w:rPr>
        <w:t xml:space="preserve"> </w:t>
      </w:r>
      <w:r w:rsidR="00567574">
        <w:rPr>
          <w:rFonts w:asciiTheme="majorHAnsi" w:hAnsiTheme="majorHAnsi" w:cstheme="majorHAnsi"/>
          <w:color w:val="000000" w:themeColor="text1"/>
        </w:rPr>
        <w:t xml:space="preserve">consiste in una </w:t>
      </w:r>
      <w:r w:rsidR="00567574" w:rsidRPr="00567574">
        <w:rPr>
          <w:rFonts w:asciiTheme="majorHAnsi" w:hAnsiTheme="majorHAnsi" w:cstheme="majorHAnsi"/>
          <w:b/>
          <w:bCs/>
          <w:color w:val="000000" w:themeColor="text1"/>
        </w:rPr>
        <w:t>prova pratica</w:t>
      </w:r>
      <w:r w:rsidR="0057389A">
        <w:rPr>
          <w:rFonts w:asciiTheme="majorHAnsi" w:hAnsiTheme="majorHAnsi" w:cstheme="majorHAnsi"/>
          <w:color w:val="000000" w:themeColor="text1"/>
        </w:rPr>
        <w:t xml:space="preserve"> </w:t>
      </w:r>
      <w:r w:rsidR="0057389A" w:rsidRPr="0057389A">
        <w:rPr>
          <w:rFonts w:asciiTheme="majorHAnsi" w:hAnsiTheme="majorHAnsi" w:cstheme="majorHAnsi"/>
          <w:color w:val="000000" w:themeColor="text1"/>
        </w:rPr>
        <w:t>sui seguenti argomenti: analisi valutativa di un caso</w:t>
      </w:r>
      <w:r w:rsidR="0057389A">
        <w:rPr>
          <w:rFonts w:asciiTheme="majorHAnsi" w:hAnsiTheme="majorHAnsi" w:cstheme="majorHAnsi"/>
          <w:color w:val="000000" w:themeColor="text1"/>
        </w:rPr>
        <w:t xml:space="preserve"> </w:t>
      </w:r>
      <w:r w:rsidR="0057389A" w:rsidRPr="0057389A">
        <w:rPr>
          <w:rFonts w:asciiTheme="majorHAnsi" w:hAnsiTheme="majorHAnsi" w:cstheme="majorHAnsi"/>
          <w:color w:val="000000" w:themeColor="text1"/>
        </w:rPr>
        <w:t>di programmazione e gestione di servizi sociali; discussione e formulazione di piani o</w:t>
      </w:r>
      <w:r w:rsidR="00A13220">
        <w:rPr>
          <w:rFonts w:asciiTheme="majorHAnsi" w:hAnsiTheme="majorHAnsi" w:cstheme="majorHAnsi"/>
          <w:color w:val="000000" w:themeColor="text1"/>
        </w:rPr>
        <w:t xml:space="preserve"> </w:t>
      </w:r>
      <w:r w:rsidR="0057389A" w:rsidRPr="0057389A">
        <w:rPr>
          <w:rFonts w:asciiTheme="majorHAnsi" w:hAnsiTheme="majorHAnsi" w:cstheme="majorHAnsi"/>
          <w:color w:val="000000" w:themeColor="text1"/>
        </w:rPr>
        <w:t>programmi per il raggiungimento di obiettivi strategici definiti dalla commissione esaminatrice</w:t>
      </w:r>
      <w:r w:rsidR="0057389A">
        <w:rPr>
          <w:rFonts w:asciiTheme="majorHAnsi" w:hAnsiTheme="majorHAnsi" w:cstheme="majorHAnsi"/>
          <w:color w:val="000000" w:themeColor="text1"/>
        </w:rPr>
        <w:t>.</w:t>
      </w:r>
    </w:p>
    <w:p w14:paraId="26112250" w14:textId="77777777" w:rsidR="004E2179" w:rsidRDefault="004E2179" w:rsidP="007925B2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6BA3EEBE" w14:textId="49624ED3" w:rsidR="00453241" w:rsidRDefault="00223E3D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Le</w:t>
      </w:r>
      <w:r w:rsidR="004E2179">
        <w:rPr>
          <w:rFonts w:asciiTheme="majorHAnsi" w:hAnsiTheme="majorHAnsi" w:cstheme="majorHAnsi"/>
          <w:color w:val="000000" w:themeColor="text1"/>
        </w:rPr>
        <w:t xml:space="preserve"> tracc</w:t>
      </w:r>
      <w:r w:rsidR="00EC4F23">
        <w:rPr>
          <w:rFonts w:asciiTheme="majorHAnsi" w:hAnsiTheme="majorHAnsi" w:cstheme="majorHAnsi"/>
          <w:color w:val="000000" w:themeColor="text1"/>
        </w:rPr>
        <w:t xml:space="preserve">e </w:t>
      </w:r>
      <w:r w:rsidR="00567574">
        <w:rPr>
          <w:rFonts w:asciiTheme="majorHAnsi" w:hAnsiTheme="majorHAnsi" w:cstheme="majorHAnsi"/>
          <w:color w:val="000000" w:themeColor="text1"/>
        </w:rPr>
        <w:t xml:space="preserve">per le prime due prove </w:t>
      </w:r>
      <w:r w:rsidR="00EC4F23">
        <w:rPr>
          <w:rFonts w:asciiTheme="majorHAnsi" w:hAnsiTheme="majorHAnsi" w:cstheme="majorHAnsi"/>
          <w:color w:val="000000" w:themeColor="text1"/>
        </w:rPr>
        <w:t xml:space="preserve">saranno estratte da </w:t>
      </w:r>
      <w:r w:rsidR="00A13220">
        <w:rPr>
          <w:rFonts w:asciiTheme="majorHAnsi" w:hAnsiTheme="majorHAnsi" w:cstheme="majorHAnsi"/>
          <w:color w:val="000000" w:themeColor="text1"/>
        </w:rPr>
        <w:t>altrettante terne</w:t>
      </w:r>
      <w:r w:rsidR="00EC4F23">
        <w:rPr>
          <w:rFonts w:asciiTheme="majorHAnsi" w:hAnsiTheme="majorHAnsi" w:cstheme="majorHAnsi"/>
          <w:color w:val="000000" w:themeColor="text1"/>
        </w:rPr>
        <w:t>.</w:t>
      </w:r>
    </w:p>
    <w:p w14:paraId="7860C37E" w14:textId="2B1D0B55" w:rsidR="00A13220" w:rsidRDefault="00A13220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Le prove verranno corrette subito dopo la consegna.</w:t>
      </w:r>
    </w:p>
    <w:p w14:paraId="0967DCDB" w14:textId="77777777" w:rsidR="00144FAD" w:rsidRPr="00B01FC1" w:rsidRDefault="00144FAD" w:rsidP="007925B2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6F44C3D6" w14:textId="3E100F8D" w:rsidR="00144FAD" w:rsidRDefault="001F0998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La </w:t>
      </w:r>
      <w:r w:rsidRPr="001F0998">
        <w:rPr>
          <w:rFonts w:asciiTheme="majorHAnsi" w:hAnsiTheme="majorHAnsi" w:cstheme="majorHAnsi"/>
          <w:b/>
          <w:bCs/>
          <w:color w:val="000000" w:themeColor="text1"/>
        </w:rPr>
        <w:t>prova orale</w:t>
      </w:r>
      <w:r>
        <w:rPr>
          <w:rFonts w:asciiTheme="majorHAnsi" w:hAnsiTheme="majorHAnsi" w:cstheme="majorHAnsi"/>
          <w:color w:val="000000" w:themeColor="text1"/>
        </w:rPr>
        <w:t xml:space="preserve"> si svolgerà </w:t>
      </w:r>
      <w:r w:rsidR="00A13220">
        <w:rPr>
          <w:rFonts w:asciiTheme="majorHAnsi" w:hAnsiTheme="majorHAnsi" w:cstheme="majorHAnsi"/>
          <w:color w:val="000000" w:themeColor="text1"/>
        </w:rPr>
        <w:t xml:space="preserve">nel pomeriggio dello stesso giorno, </w:t>
      </w:r>
      <w:r>
        <w:rPr>
          <w:rFonts w:asciiTheme="majorHAnsi" w:hAnsiTheme="majorHAnsi" w:cstheme="majorHAnsi"/>
          <w:color w:val="000000" w:themeColor="text1"/>
        </w:rPr>
        <w:t>attraverso un colloquio di circa 1</w:t>
      </w:r>
      <w:r w:rsidR="0057389A">
        <w:rPr>
          <w:rFonts w:asciiTheme="majorHAnsi" w:hAnsiTheme="majorHAnsi" w:cstheme="majorHAnsi"/>
          <w:color w:val="000000" w:themeColor="text1"/>
        </w:rPr>
        <w:t>5</w:t>
      </w:r>
      <w:r>
        <w:rPr>
          <w:rFonts w:asciiTheme="majorHAnsi" w:hAnsiTheme="majorHAnsi" w:cstheme="majorHAnsi"/>
          <w:color w:val="000000" w:themeColor="text1"/>
        </w:rPr>
        <w:t xml:space="preserve"> minuti</w:t>
      </w:r>
      <w:r w:rsidRPr="00B01FC1">
        <w:rPr>
          <w:rFonts w:asciiTheme="majorHAnsi" w:hAnsiTheme="majorHAnsi" w:cstheme="majorHAnsi"/>
          <w:color w:val="000000" w:themeColor="text1"/>
        </w:rPr>
        <w:t xml:space="preserve"> </w:t>
      </w:r>
      <w:r>
        <w:rPr>
          <w:rFonts w:asciiTheme="majorHAnsi" w:hAnsiTheme="majorHAnsi" w:cstheme="majorHAnsi"/>
          <w:color w:val="000000" w:themeColor="text1"/>
        </w:rPr>
        <w:t xml:space="preserve">e </w:t>
      </w:r>
      <w:r w:rsidR="00144FAD" w:rsidRPr="00B01FC1">
        <w:rPr>
          <w:rFonts w:asciiTheme="majorHAnsi" w:hAnsiTheme="majorHAnsi" w:cstheme="majorHAnsi"/>
          <w:color w:val="000000" w:themeColor="text1"/>
        </w:rPr>
        <w:t>prevede</w:t>
      </w:r>
      <w:r>
        <w:rPr>
          <w:rFonts w:asciiTheme="majorHAnsi" w:hAnsiTheme="majorHAnsi" w:cstheme="majorHAnsi"/>
          <w:color w:val="000000" w:themeColor="text1"/>
        </w:rPr>
        <w:t>rà</w:t>
      </w:r>
      <w:r w:rsidR="00144FAD" w:rsidRPr="00B01FC1">
        <w:rPr>
          <w:rFonts w:asciiTheme="majorHAnsi" w:hAnsiTheme="majorHAnsi" w:cstheme="majorHAnsi"/>
          <w:color w:val="000000" w:themeColor="text1"/>
        </w:rPr>
        <w:t xml:space="preserve"> domande </w:t>
      </w:r>
      <w:r w:rsidR="0057389A">
        <w:rPr>
          <w:rFonts w:asciiTheme="majorHAnsi" w:hAnsiTheme="majorHAnsi" w:cstheme="majorHAnsi"/>
          <w:color w:val="000000" w:themeColor="text1"/>
        </w:rPr>
        <w:t xml:space="preserve">e richieste di approfondimento </w:t>
      </w:r>
      <w:r w:rsidR="00EC4F23">
        <w:rPr>
          <w:rFonts w:asciiTheme="majorHAnsi" w:hAnsiTheme="majorHAnsi" w:cstheme="majorHAnsi"/>
          <w:color w:val="000000" w:themeColor="text1"/>
        </w:rPr>
        <w:t>a partire dai</w:t>
      </w:r>
      <w:r>
        <w:rPr>
          <w:rFonts w:asciiTheme="majorHAnsi" w:hAnsiTheme="majorHAnsi" w:cstheme="majorHAnsi"/>
          <w:color w:val="000000" w:themeColor="text1"/>
        </w:rPr>
        <w:t xml:space="preserve"> medesimi argomenti </w:t>
      </w:r>
      <w:r w:rsidR="009F4A6E">
        <w:rPr>
          <w:rFonts w:asciiTheme="majorHAnsi" w:hAnsiTheme="majorHAnsi" w:cstheme="majorHAnsi"/>
          <w:color w:val="000000" w:themeColor="text1"/>
        </w:rPr>
        <w:t>del</w:t>
      </w:r>
      <w:r>
        <w:rPr>
          <w:rFonts w:asciiTheme="majorHAnsi" w:hAnsiTheme="majorHAnsi" w:cstheme="majorHAnsi"/>
          <w:color w:val="000000" w:themeColor="text1"/>
        </w:rPr>
        <w:t>le prove scritte</w:t>
      </w:r>
      <w:r w:rsidR="00144FAD" w:rsidRPr="00B01FC1">
        <w:rPr>
          <w:rFonts w:asciiTheme="majorHAnsi" w:hAnsiTheme="majorHAnsi" w:cstheme="majorHAnsi"/>
          <w:color w:val="000000" w:themeColor="text1"/>
        </w:rPr>
        <w:t>.</w:t>
      </w:r>
    </w:p>
    <w:p w14:paraId="49AE3E18" w14:textId="77777777" w:rsidR="00A13220" w:rsidRDefault="00A13220" w:rsidP="007925B2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21CA2A0B" w14:textId="2D5773B8" w:rsidR="00A13220" w:rsidRPr="001F0998" w:rsidRDefault="00A13220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Considerato il numero degli iscritti, la conclusione dei lavori è indicativamente prevista entro le ore 19:00.</w:t>
      </w:r>
    </w:p>
    <w:p w14:paraId="3C19E426" w14:textId="77777777" w:rsidR="00144FAD" w:rsidRPr="00B01FC1" w:rsidRDefault="00144FAD" w:rsidP="007925B2">
      <w:pPr>
        <w:jc w:val="both"/>
        <w:rPr>
          <w:rFonts w:asciiTheme="majorHAnsi" w:hAnsiTheme="majorHAnsi" w:cstheme="majorHAnsi"/>
        </w:rPr>
      </w:pPr>
    </w:p>
    <w:p w14:paraId="40757E09" w14:textId="46CBFD54" w:rsidR="00222EDD" w:rsidRDefault="00222EDD" w:rsidP="007925B2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È indispensabile presentarsi all’esame muniti di un </w:t>
      </w:r>
      <w:r w:rsidRPr="00222EDD">
        <w:rPr>
          <w:rFonts w:asciiTheme="majorHAnsi" w:hAnsiTheme="majorHAnsi" w:cstheme="majorHAnsi"/>
          <w:b/>
          <w:bCs/>
          <w:color w:val="000000" w:themeColor="text1"/>
        </w:rPr>
        <w:t>documento di identità</w:t>
      </w:r>
      <w:r>
        <w:rPr>
          <w:rFonts w:asciiTheme="majorHAnsi" w:hAnsiTheme="majorHAnsi" w:cstheme="majorHAnsi"/>
          <w:color w:val="000000" w:themeColor="text1"/>
        </w:rPr>
        <w:t xml:space="preserve"> valido.</w:t>
      </w:r>
    </w:p>
    <w:sectPr w:rsidR="00222EDD" w:rsidSect="00BA60E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02A00"/>
    <w:multiLevelType w:val="hybridMultilevel"/>
    <w:tmpl w:val="E10881CC"/>
    <w:lvl w:ilvl="0" w:tplc="8798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364E0"/>
    <w:multiLevelType w:val="hybridMultilevel"/>
    <w:tmpl w:val="7ABCE630"/>
    <w:lvl w:ilvl="0" w:tplc="914A6EC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5642D"/>
    <w:multiLevelType w:val="hybridMultilevel"/>
    <w:tmpl w:val="3A4E1F40"/>
    <w:lvl w:ilvl="0" w:tplc="03CACC54">
      <w:start w:val="2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868371">
    <w:abstractNumId w:val="2"/>
  </w:num>
  <w:num w:numId="2" w16cid:durableId="526145066">
    <w:abstractNumId w:val="0"/>
  </w:num>
  <w:num w:numId="3" w16cid:durableId="1174876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AD"/>
    <w:rsid w:val="000D7877"/>
    <w:rsid w:val="000F3B6B"/>
    <w:rsid w:val="001161D9"/>
    <w:rsid w:val="00144FAD"/>
    <w:rsid w:val="00163096"/>
    <w:rsid w:val="00181773"/>
    <w:rsid w:val="00187D21"/>
    <w:rsid w:val="001D34D9"/>
    <w:rsid w:val="001E584B"/>
    <w:rsid w:val="001F0998"/>
    <w:rsid w:val="00206B76"/>
    <w:rsid w:val="00222EDD"/>
    <w:rsid w:val="00223E3D"/>
    <w:rsid w:val="002D427A"/>
    <w:rsid w:val="002D7C45"/>
    <w:rsid w:val="00316154"/>
    <w:rsid w:val="00362943"/>
    <w:rsid w:val="003A1EFD"/>
    <w:rsid w:val="003E68F1"/>
    <w:rsid w:val="00453241"/>
    <w:rsid w:val="00470A22"/>
    <w:rsid w:val="0047467E"/>
    <w:rsid w:val="004E2179"/>
    <w:rsid w:val="00553A0E"/>
    <w:rsid w:val="00567574"/>
    <w:rsid w:val="0057389A"/>
    <w:rsid w:val="005B673F"/>
    <w:rsid w:val="005D3531"/>
    <w:rsid w:val="0060321E"/>
    <w:rsid w:val="0065646B"/>
    <w:rsid w:val="006E45FE"/>
    <w:rsid w:val="00781253"/>
    <w:rsid w:val="007865C6"/>
    <w:rsid w:val="007925B2"/>
    <w:rsid w:val="00840469"/>
    <w:rsid w:val="00855FDF"/>
    <w:rsid w:val="0086490A"/>
    <w:rsid w:val="008A3E99"/>
    <w:rsid w:val="00987DD5"/>
    <w:rsid w:val="00997516"/>
    <w:rsid w:val="009D1FEC"/>
    <w:rsid w:val="009F4A6E"/>
    <w:rsid w:val="00A118E3"/>
    <w:rsid w:val="00A13220"/>
    <w:rsid w:val="00B12F53"/>
    <w:rsid w:val="00BA60E1"/>
    <w:rsid w:val="00DF449A"/>
    <w:rsid w:val="00E55738"/>
    <w:rsid w:val="00EB3AA2"/>
    <w:rsid w:val="00EC0E61"/>
    <w:rsid w:val="00EC4F23"/>
    <w:rsid w:val="00EE41DE"/>
    <w:rsid w:val="00F07CAB"/>
    <w:rsid w:val="00F14799"/>
    <w:rsid w:val="00F16ACB"/>
    <w:rsid w:val="00FB066A"/>
    <w:rsid w:val="00FB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235DD2"/>
  <w14:defaultImageDpi w14:val="32767"/>
  <w15:chartTrackingRefBased/>
  <w15:docId w15:val="{4A3EA930-E832-2344-A0DC-DA7189D4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144FA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qFormat/>
    <w:rsid w:val="00181773"/>
    <w:pPr>
      <w:spacing w:after="100"/>
    </w:pPr>
    <w:rPr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81773"/>
    <w:rPr>
      <w:rFonts w:ascii="Times New Roman" w:hAnsi="Times New Roman" w:cs="Times New Roman"/>
      <w:sz w:val="20"/>
      <w:szCs w:val="20"/>
      <w:lang w:val="en-GB"/>
    </w:rPr>
  </w:style>
  <w:style w:type="paragraph" w:styleId="Paragrafoelenco">
    <w:name w:val="List Paragraph"/>
    <w:basedOn w:val="Normale"/>
    <w:uiPriority w:val="34"/>
    <w:qFormat/>
    <w:rsid w:val="00144FAD"/>
    <w:pPr>
      <w:ind w:left="720"/>
      <w:contextualSpacing/>
    </w:pPr>
  </w:style>
  <w:style w:type="table" w:styleId="Grigliatabella">
    <w:name w:val="Table Grid"/>
    <w:basedOn w:val="Tabellanormale"/>
    <w:uiPriority w:val="39"/>
    <w:rsid w:val="00EB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237</Words>
  <Characters>1397</Characters>
  <Application>Microsoft Office Word</Application>
  <DocSecurity>0</DocSecurity>
  <Lines>19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Raineri Maria Luisa (marialuisa.raineri)</dc:creator>
  <cp:keywords/>
  <dc:description/>
  <cp:lastModifiedBy>Maria Luisa Raineri</cp:lastModifiedBy>
  <cp:revision>7</cp:revision>
  <cp:lastPrinted>2023-10-30T19:55:00Z</cp:lastPrinted>
  <dcterms:created xsi:type="dcterms:W3CDTF">2024-06-27T13:49:00Z</dcterms:created>
  <dcterms:modified xsi:type="dcterms:W3CDTF">2026-07-20T11:22:00Z</dcterms:modified>
</cp:coreProperties>
</file>